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024B43" w:rsidRPr="00B17642" w:rsidP="00753852" w14:paraId="472E0C18" w14:textId="77777777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172715" w:rsidRPr="00B17642" w:rsidP="001B28D8" w14:paraId="339C3B8B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(15.HAFTA)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2D0A50">
        <w:rPr>
          <w:rFonts w:cs="Tahoma"/>
          <w:b/>
          <w:sz w:val="18"/>
          <w:szCs w:val="18"/>
        </w:rPr>
        <w:t>28-31</w:t>
      </w:r>
      <w:r w:rsidRPr="00B17642">
        <w:rPr>
          <w:rFonts w:cs="Tahoma"/>
          <w:b/>
          <w:sz w:val="18"/>
          <w:szCs w:val="18"/>
        </w:rPr>
        <w:t xml:space="preserve"> ARALIK </w:t>
      </w:r>
      <w:r w:rsidR="00695287">
        <w:rPr>
          <w:rFonts w:cs="Tahoma"/>
          <w:b/>
          <w:sz w:val="18"/>
          <w:szCs w:val="18"/>
        </w:rPr>
        <w:t>2026</w:t>
      </w:r>
    </w:p>
    <w:p w:rsidR="00172715" w:rsidRPr="00B17642" w:rsidP="00753852" w14:paraId="31838670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4BAD074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40E080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7940828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6EBC4D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2EFF804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EC95CC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527B006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7EC7F9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 xml:space="preserve">4- </w:t>
            </w:r>
            <w:r w:rsidR="003154ED">
              <w:rPr>
                <w:rFonts w:cs="Tahoma"/>
                <w:b/>
                <w:sz w:val="18"/>
                <w:szCs w:val="18"/>
              </w:rPr>
              <w:t>MİLLİ KÜLTÜRÜMÜZ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3C6EBED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2CAD6D74" w14:textId="77777777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GÜMÜŞHANE</w:t>
            </w:r>
          </w:p>
        </w:tc>
      </w:tr>
    </w:tbl>
    <w:p w:rsidR="00172715" w:rsidRPr="00B17642" w:rsidP="00753852" w14:paraId="4C525984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4781E90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2B4" w:rsidRPr="004F32B4" w:rsidP="004F32B4" w14:paraId="4F6BFCD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4F32B4" w:rsidRPr="004F32B4" w:rsidP="004F32B4" w14:paraId="1CD08C2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4F32B4" w:rsidRPr="004F32B4" w:rsidP="004F32B4" w14:paraId="1958BD2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4F32B4" w:rsidRPr="004F32B4" w:rsidP="004F32B4" w14:paraId="6A468EE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4F32B4" w:rsidRPr="004F32B4" w:rsidP="004F32B4" w14:paraId="1E423AD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4F32B4" w:rsidRPr="004F32B4" w:rsidP="004F32B4" w14:paraId="08C5A2A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T.4.3.1. Noktalama işaretlerine dikkat ederek sesli ve sessiz okur.</w:t>
            </w:r>
          </w:p>
          <w:p w:rsidR="004F32B4" w:rsidRPr="004F32B4" w:rsidP="004F32B4" w14:paraId="49BB0C5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4F32B4" w:rsidRPr="004F32B4" w:rsidP="004F32B4" w14:paraId="51B4D08A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4F32B4" w:rsidRPr="004F32B4" w:rsidP="004F32B4" w14:paraId="03FDDFA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4F32B4" w:rsidP="004F32B4" w14:paraId="7CABABB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1F14FF" w:rsidRPr="004F32B4" w:rsidP="004F32B4" w14:paraId="33279F0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F14FF">
              <w:rPr>
                <w:rFonts w:cs="Tahoma"/>
                <w:sz w:val="18"/>
                <w:szCs w:val="18"/>
              </w:rPr>
              <w:t>T.4.3.21. Okuduğu metnin içeriğine uygun başlık belirler.</w:t>
            </w:r>
          </w:p>
          <w:p w:rsidR="00B00C3C" w:rsidP="004F32B4" w14:paraId="303BD51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00C3C">
              <w:rPr>
                <w:rFonts w:cs="Tahoma"/>
                <w:sz w:val="18"/>
                <w:szCs w:val="18"/>
              </w:rPr>
              <w:t>T.4.3.23. Metin türlerini ayırt eder.</w:t>
            </w:r>
          </w:p>
          <w:p w:rsidR="004F32B4" w:rsidP="004F32B4" w14:paraId="63756AF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1F14FF" w:rsidRPr="004F32B4" w:rsidP="004F32B4" w14:paraId="549B912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F14FF">
              <w:rPr>
                <w:rFonts w:cs="Tahoma"/>
                <w:sz w:val="18"/>
                <w:szCs w:val="18"/>
              </w:rPr>
              <w:t>T.4.4.17. Sayıları doğru yazar.</w:t>
            </w:r>
          </w:p>
          <w:p w:rsidR="004F32B4" w:rsidRPr="004F32B4" w:rsidP="004F32B4" w14:paraId="1C6F06A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4F32B4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1F14FF" w:rsidRPr="00B17642" w:rsidP="004F32B4" w14:paraId="65B4B91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1F14FF">
              <w:rPr>
                <w:rFonts w:cs="Tahoma"/>
                <w:sz w:val="18"/>
                <w:szCs w:val="18"/>
              </w:rPr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5171B43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24FF3F2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02B7145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4C741C89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1BF9656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1079334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44A7E" w:rsidP="00753852" w14:paraId="672943C8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121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T4.2.5. Sınıf içindeki tartışma ve konuşmalara katılır.</w:t>
            </w:r>
          </w:p>
          <w:p w:rsidR="00C44A7E" w:rsidP="00753852" w14:paraId="5F22401C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121-124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T.4.3.1. Noktalama işaretlerine dikkat ederek sesli ve sessiz okur.</w:t>
            </w:r>
          </w:p>
          <w:p w:rsidR="00C44A7E" w:rsidP="00753852" w14:paraId="34B631F4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125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T.4.3.12. Bağlamdan yararlanarak bilmediği kelime ve kelime gruplarının anlamını tahmin eder.</w:t>
            </w:r>
          </w:p>
          <w:p w:rsidR="00C44A7E" w:rsidP="00753852" w14:paraId="636F0589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126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T.4.3.18. Okuduğu metinle ilgili soruları cevaplar.</w:t>
            </w:r>
          </w:p>
          <w:p w:rsidR="00C44A7E" w:rsidP="00753852" w14:paraId="31DBB2A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126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00C3C">
              <w:rPr>
                <w:rFonts w:cs="Tahoma"/>
                <w:iCs/>
                <w:sz w:val="18"/>
                <w:szCs w:val="18"/>
              </w:rPr>
              <w:t>T.4.3.21. Okuduğu metnin içeriğine uygun başlık belirler.</w:t>
            </w:r>
          </w:p>
          <w:p w:rsidR="00C44A7E" w:rsidP="00C44A7E" w14:paraId="1B46A382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127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00C3C">
              <w:rPr>
                <w:rFonts w:cs="Tahoma"/>
                <w:iCs/>
                <w:sz w:val="18"/>
                <w:szCs w:val="18"/>
              </w:rPr>
              <w:t>T.4.4.17. Sayıları doğru yazar.</w:t>
            </w:r>
          </w:p>
          <w:p w:rsidR="00C44A7E" w:rsidP="00C44A7E" w14:paraId="66B4740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128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B00C3C">
              <w:rPr>
                <w:rFonts w:cs="Tahoma"/>
                <w:iCs/>
                <w:sz w:val="18"/>
                <w:szCs w:val="18"/>
              </w:rPr>
              <w:t>T.4.2.4. Konuşma stratejilerini uygular.</w:t>
            </w:r>
          </w:p>
          <w:p w:rsidR="00C44A7E" w:rsidRPr="001F14FF" w:rsidP="00753852" w14:paraId="29F5AD3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128</w:t>
            </w:r>
            <w:r w:rsidRPr="00C44A7E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1F14FF">
              <w:rPr>
                <w:rFonts w:cs="Tahoma"/>
                <w:iCs/>
                <w:sz w:val="18"/>
                <w:szCs w:val="18"/>
              </w:rPr>
              <w:t>T.4.4.21. Yazma stratejilerini uygular.</w:t>
            </w:r>
          </w:p>
        </w:tc>
      </w:tr>
    </w:tbl>
    <w:p w:rsidR="00172715" w:rsidRPr="00B17642" w:rsidP="00753852" w14:paraId="447D0392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8A2015">
        <w:tblPrEx>
          <w:tblW w:w="0" w:type="auto"/>
          <w:tblLayout w:type="fixed"/>
          <w:tblLook w:val="0000"/>
        </w:tblPrEx>
        <w:trPr>
          <w:trHeight w:val="560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7017CAF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8A2015" w:rsidP="00753852" w14:paraId="4C3A5DC3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C44A7E" w14:paraId="1A0193F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171D9EA8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5641135C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2E6B3FD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97A" w:rsidRPr="00AC697A" w:rsidP="00AC697A" w14:paraId="5C6A793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AC697A" w:rsidRPr="00AC697A" w:rsidP="00AC697A" w14:paraId="4F8789E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AC697A" w14:paraId="2A2FB33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049BCC72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0A96719C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C44A7E" w14:paraId="72297138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C44A7E" w14:paraId="3799725F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 w14:paraId="276504BC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3F57CBF2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1E543D5A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75757E20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P="00753852" w14:paraId="0D02FA32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 </w:t>
      </w:r>
    </w:p>
    <w:p w:rsidR="001F14FF" w:rsidP="00753852" w14:paraId="5F6CFF63" w14:textId="77777777">
      <w:pPr>
        <w:pStyle w:val="NoSpacing"/>
        <w:rPr>
          <w:rFonts w:cs="Tahoma"/>
          <w:b/>
          <w:sz w:val="18"/>
          <w:szCs w:val="18"/>
        </w:rPr>
      </w:pPr>
    </w:p>
    <w:p w:rsidR="001F14FF" w:rsidP="00753852" w14:paraId="19407724" w14:textId="77777777">
      <w:pPr>
        <w:pStyle w:val="NoSpacing"/>
        <w:rPr>
          <w:rFonts w:cs="Tahoma"/>
          <w:b/>
          <w:sz w:val="18"/>
          <w:szCs w:val="18"/>
        </w:rPr>
      </w:pPr>
    </w:p>
    <w:p w:rsidR="001F14FF" w:rsidP="00753852" w14:paraId="5AEC1084" w14:textId="77777777">
      <w:pPr>
        <w:pStyle w:val="NoSpacing"/>
        <w:rPr>
          <w:rFonts w:cs="Tahoma"/>
          <w:b/>
          <w:sz w:val="18"/>
          <w:szCs w:val="18"/>
        </w:rPr>
      </w:pPr>
    </w:p>
    <w:p w:rsidR="00C267A0" w:rsidRPr="00B17642" w:rsidP="00753852" w14:paraId="25413A8B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1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